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60"/>
        <w:jc w:val="center"/>
      </w:pPr>
      <w:r>
        <w:rPr>
          <w:rFonts w:ascii="Times New Roman" w:hAnsi="Times New Roman" w:eastAsia="Times New Roman"/>
          <w:b/>
          <w:i w:val="0"/>
          <w:color w:val="14213D"/>
          <w:sz w:val="32"/>
        </w:rPr>
        <w:t>УСЛОВИЯ ИСПОЛЬЗОВАНИЯ ПЛАТФОРМЫ IMKONIYAT</w:t>
      </w:r>
    </w:p>
    <w:p>
      <w:pPr>
        <w:spacing w:after="80"/>
        <w:jc w:val="center"/>
      </w:pPr>
      <w:r>
        <w:rPr>
          <w:rFonts w:ascii="Times New Roman" w:hAnsi="Times New Roman" w:eastAsia="Times New Roman"/>
          <w:b/>
          <w:i w:val="0"/>
          <w:color w:val="14213D"/>
          <w:sz w:val="30"/>
        </w:rPr>
        <w:t>ШАРТҲОИ ИСТИФОДАИ ПЛАТФОРМАИ IMKONIYAT</w:t>
      </w:r>
    </w:p>
    <w:p>
      <w:pPr>
        <w:spacing w:after="160"/>
        <w:jc w:val="center"/>
      </w:pPr>
      <w:r>
        <w:rPr>
          <w:rFonts w:ascii="Times New Roman" w:hAnsi="Times New Roman" w:eastAsia="Times New Roman"/>
          <w:b/>
          <w:i w:val="0"/>
          <w:color w:val="FCA311"/>
          <w:sz w:val="21"/>
        </w:rPr>
        <w:t>Пользовательское соглашение / Созишномаи корбарӣ</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10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20" w:type="dxa"/>
              <w:start w:w="135" w:type="dxa"/>
              <w:bottom w:w="120" w:type="dxa"/>
              <w:end w:w="135" w:type="dxa"/>
            </w:tcMar>
            <w:shd w:fill="F7F8FA"/>
          </w:tcPr>
          <w:p>
            <w:pPr>
              <w:spacing w:before="0" w:after="0" w:line="245" w:lineRule="auto"/>
              <w:jc w:val="both"/>
            </w:pPr>
            <w:r/>
            <w:r>
              <w:rPr>
                <w:rFonts w:ascii="Times New Roman" w:hAnsi="Times New Roman" w:eastAsia="Times New Roman"/>
                <w:b/>
                <w:i w:val="0"/>
                <w:color w:val="14213D"/>
                <w:sz w:val="19"/>
              </w:rPr>
              <w:t>Регистрация, нажатие кнопки согласия, оплата или начало использования соответствующей функции означает принятие Условий. Согласие на обработку персональных данных и согласие законного представителя оформляются отдельно, когда это требуется законодательством.</w:t>
            </w:r>
          </w:p>
        </w:tc>
        <w:tc>
          <w:tcPr>
            <w:tcW w:type="dxa" w:w="5100"/>
            <w:vAlign w:val="center"/>
            <w:tcMar>
              <w:top w:w="120" w:type="dxa"/>
              <w:start w:w="135" w:type="dxa"/>
              <w:bottom w:w="120" w:type="dxa"/>
              <w:end w:w="135" w:type="dxa"/>
            </w:tcMar>
            <w:shd w:fill="F7F8FA"/>
          </w:tcPr>
          <w:p>
            <w:pPr>
              <w:spacing w:before="0" w:after="0" w:line="245" w:lineRule="auto"/>
              <w:jc w:val="both"/>
            </w:pPr>
            <w:r/>
            <w:r>
              <w:rPr>
                <w:rFonts w:ascii="Times New Roman" w:hAnsi="Times New Roman" w:eastAsia="Times New Roman"/>
                <w:b/>
                <w:i w:val="0"/>
                <w:color w:val="14213D"/>
                <w:sz w:val="19"/>
              </w:rPr>
              <w:t>Бақайдгирӣ, пахши тугмаи розигӣ, пардохт ё оғози истифодаи вазифаи дахлдор маънои қабули Шартҳоро дорад. Розигӣ ба коркарди маълумоти шахсӣ ва розигии намояндаи қонунӣ, агар қонунгузорӣ талаб намояд, алоҳида ба расмият дароварда мешаванд.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 ТЕРМИНЫ И ОПРЕДЕЛЕНИЯ</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 ИСТИЛОҲОТ ВА МАФҲУМҲО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«IMKONIYAT» — пилотный цифровой образовательный проект и обозначение Платформы. До назначения формального владельца/оператора публичная регистрация, массовая обработка персональных данных и публичная оплата не запускаются. Официальный адрес указан в разделе 15.</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«IMKONIYAT» лоиҳаи озмоишии рақамии таълимӣ ва номи Платформа мебошад. То таъини соҳиби расмӣ/оператор бақайдгирии оммавӣ, коркарди васеи маълумоти шахсӣ ва пардохти оммавӣ оғоз намешаванд. Суроғаи расмӣ дар фасли 15 нишон дода шудааст.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«Платформа» — сайт, программное обеспечение, личные кабинеты, базы данных, интерфейсы, бот и иные цифровые компоненты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«Платформа» — сомона, таъминоти барномавӣ, ҳисобҳои шахсӣ, пойгоҳҳои додаҳо, интерфейсҳо, бот ва дигар ҷузъҳои рақамии IMKONIYAT мебошад.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 «Пользователь» — физическое лицо, которое посещает Платформу, регистрируется либо использует её продукты и сервисы.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 «Корбар» — шахси воқеие мебошад, ки ба Платформа ворид мешавад, ба қайд гирифта мешавад ё маҳсулот ва хизматрасониҳои онро истифода мебарад.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 «Студент» — Пользователь, который проходит обучение, выполняет задания и тесты.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 «Донишомӯз» — Корбаре мебошад, ки таҳсил мекунад, супоришҳо ва тестҳоро иҷро менамояд.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1.5. «Законный представитель» — родитель, усыновитель, опекун, попечитель или другое лицо, законно представляющее несовершеннолетнего.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1.5. «Намояндаи қонунӣ» — падар ё модар, фарзандхонд, васӣ, парастор ё шахси дигаре мебошад, ки ноболиғро қонунан намояндагӣ 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1.6. «Курс» — совокупность уроков, текстов, заданий, тестов, файлов, ссылок, аудио-, видео- и иных учебных материалов.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1.6. «Курс» — маҷмӯи дарсҳо, матнҳо, супоришҳо, тестҳо, файлҳо, пайвандҳо, маводи аудиоӣ, видеоӣ ва дигар маводи таълимӣ мебошад.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1.7. «Тариф» — условия доступа, срок, состав материалов, стоимость и доступные формы сопровождения.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1.7. «Тариф» — шартҳои дастрасӣ, муҳлат, таркиби мавод, арзиш ва шаклҳои дастраси ҳамроҳӣ мебошад.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1.8. «Учётная запись» — персональный аккаунт Пользователя на Платформе.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1.8. «Ҳисоби корбарӣ» — аккаунти шахсии Корбар дар Платформа мебошад.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2. СТАТУС И ПРИНЯТИЕ УСЛОВИЙ</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2. МАҚОМ ВА ҚАБУЛИ ШАРТҲО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Условия регулируют пилотное бесплатное использование Платформы. Платные функции применяются только после активации действующей оферты, публикации ответственного исполнителя и условий конкретного заказа.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Шартҳо истифодаи ройгони озмоишии Платформаро танзим мекунанд. Вазифаҳои пулакӣ танҳо пас аз фаъол шудани офертаи амалкунанда, нашри иҷрокунандаи масъул ва шартҳои фармоиши мушаххас татбиқ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До принятия Условий Пользователь обязан ознакомиться с ними. При несогласии Пользователь не должен регистрироваться, оплачивать или использовать соответствующие функции.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Пеш аз қабули Шартҳо Корбар уҳдадор аст бо онҳо шинос шавад. Дар сурати норозигӣ Корбар набояд ба қайд гирифта шавад, пардохт намояд ё вазифаҳои дахлдорро истифода барад.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Индивидуальные условия оплаченного заказа имеют приоритет в отношении предмета, цены, срока и состава услуг. Обязательные права потребителя не могут быть ограничены настоящими Условиями.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Шартҳои инфиродии фармоиши пардохтшуда нисбат ба мавзӯъ, нарх, муҳлат ва таркиби хизматрасониҳо афзалият доранд. Ҳуқуқҳои ҳатмии истеъмолкунанда бо Шартҳои мазкур маҳдуд карда намешаванд.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3. ФУНКЦИОНАЛ ПЛАТФОРМЫ</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3. ИМКОНИЯТҲОИ ПЛАТФОРМА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В зависимости от готовности пилота Платформа может предоставлять регистрацию по приглашению, каталог, курсы, уроки, тексты, видео по ссылке, задания, тесты, оценивание 0–5, показ ответов после завершения, прогресс, поддержку и отдельные родительские функции.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Вобаста ба омодагии озмоиш Платформа метавонад бақайдгирӣ бо даъват, феҳрист, курсҳо, дарсҳо, матнҳо, видео тавассути пайванд, супоришҳо, тестҳо, баҳогузории 0–5, нишон додани ҷавобҳо пас аз анҷом, пешрафт, дастгирӣ ва баъзе вазифаҳои волидайнро пешниҳод намояд.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В пилотной версии отдельные функции могут быть недоступны, работать вручную или тестироваться поэтапно. AI-персонализация, публичные платежи и иные не запущенные возможности не считаются действующими до официального объявления на https://imkoniyat.org.</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Дар нусхаи озмоишӣ баъзе вазифаҳо метавонанд дастнорас бошанд, дастӣ кор кунанд ё марҳила ба марҳила санҷида шаванд. Фардисозии AI, пардохти оммавӣ ва имкониятҳои дигари оғознашуда то эълони расмӣ дар https://imkoniyat.org амалкунанда ҳисоб намешаванд.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Платформа не заменяет обязательное общее образование и не выдаёт документы государственного образца, если иное прямо не указано и не подтверждено необходимыми полномочиями.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Платформа таҳсилоти ҳатмии умумиро иваз намекунад ва ҳуҷҷатҳои намунаи давлатиро намедиҳад, агар тартиби дигар мустақиман нишон дода нашуда ва бо ваколатҳои зарурӣ тасдиқ нагардида бошад.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4. РЕГИСТРАЦИЯ И НЕСОВЕРШЕННОЛЕТНИЕ</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4. БАҚАЙДГИРӢ ВА НОБОЛИҒОН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Пилотная регистрация проводится по приглашению или в ограниченном режиме после предоставления достоверных минимально необходимых сведений и отдельного согласия на обработку данных.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Бақайдгирии озмоишӣ бо даъват ё дар реҷаи маҳдуд пас аз пешниҳоди маълумоти дурусту ҳадди ақали зарурӣ ва розигии алоҳида ба коркарди маълумот анҷом дода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Совершеннолетний Пользователь принимает Условия самостоятельно. Регистрация и юридически значимые действия несовершеннолетнего осуществляются с участием или согласием Законного представителя в случаях, предусмотренных законодательством Республики Таджикистан.</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Корбари болиғ Шартҳоро мустақилона қабул мекунад. Бақайдгирӣ ва амалҳои дорои аҳамияти ҳуқуқии ноболиғ бо иштирок ё розигии Намояндаи қонунӣ дар ҳолатҳои пешбининамудаи қонунгузории Ҷумҳурии Тоҷикистон анҷом дода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IMKONIYAT вправе запросить разумное подтверждение возраста, личности или полномочий представителя, обрабатывая только необходимые сведения.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IMKONIYAT ҳуқуқ дорад тасдиқи оқилонаи синну сол, шахсият ё ваколати намояндаро талаб намояд ва танҳо маълумоти заруриро коркард 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4.4. Родительский доступ предоставляется только если соответствующая функция включена, после проверки полномочий и в пределах, необходимых для сопровождения несовершеннолетнего.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4.4. Дастрасии волидайн танҳо ҳангоми фаъол будани вазифаи дахлдор, пас аз санҷиши ваколат ва дар доираи зарурӣ барои ҳамроҳии ноболиғ дода мешавад.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5. УЧЁТНАЯ ЗАПИСЬ И БЕЗОПАСНОСТЬ</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5. ҲИСОБИ КОРБАРӢ ВА АМНИЯТ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Учётная запись является персональной. Передача логина, пароля, одноразового кода или платного доступа другим лицам запрещена.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Ҳисоби корбарӣ шахсӣ мебошад. Ба шахсони дигар додани номи корбар, парол, рамзи якдафъаина ё дастрасии пулакӣ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Пользователь отвечает за сохранность данных входа и обязан немедленно уведомить поддержку при подозрении на взлом или несанкционированный доступ.</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Корбар барои ҳифзи маълумоти воридшавӣ масъул буда, ҳангоми гумони рахна ё дастрасии беиҷозат бояд фавран ба хадамоти дастгирӣ хабар 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Для защиты Пользователя и Платформы IMKONIYAT вправе завершить активные сеансы, потребовать смену пароля или временно ограничить доступ при признаках нарушения безопасности.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Барои ҳифзи Корбар ва Платформа IMKONIYAT ҳуқуқ дорад ҳангоми ошкор шудани нишонаҳои вайроншавии амният сеансҳои фаъолро қатъ кунад, иваз кардани паролро талаб намояд ё дастрасиро муваққатан маҳдуд созад.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6. ДОСТУП, ОПЛАТА И ВОЗВРАТ</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6. ДАСТРАСӢ, ПАРДОХТ ВА БАРГАРДОНИДАНИ МАБЛАҒ</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Публичный платный доступ не предоставляется до публикации действующей Оферты и сведений о лице, принимающем оплату. После запуска доступ предоставляется на условиях подтверждённого Заказа.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Дастрасии пулакии оммавӣ то нашри Офертаи амалкунанда ва маълумоти шахси қабулкунандаи пардохт дода намешавад. Пас аз оғоз дастрасӣ тибқи шартҳои Фармоиши тасдиқшуда дода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Пользователь получает доступ только к составу, сроку и функциям выбранного Курса или Тарифа. Оплата не передаёт право собственности на материалы или программное обеспечение.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Корбар танҳо ба таркиб, муҳлат ва имкониятҳои Курс ё Тарифи интихобшуда дастрасӣ мегирад. Пардохт ҳуқуқи моликиятро ба мавод ё таъминоти барномавӣ намегузаронад.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6.3. После запуска оплаты цена в сомони, срок, состав, способ оплаты, получатель средств, применимая скидка и условия возврата показываются до подтверждения Заказа.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6.3. Пас аз оғози пардохт нарх бо сомонӣ, муҳлат, таркиб, усули пардохт, қабулкунандаи маблағ, тахфифи татбиқшаванда ва шартҳои баргардонидан пеш аз тасдиқи Фармоиш нишон дода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6.4. Порядок отмены и возврата определяется законодательством, условиями конкретного заказа и отдельной Политикой оплаты и возврата. Настоящие Условия не ограничивают обязательные права потребителя.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6.4. Тартиби бекоркунӣ ва баргардонидани маблағ бо қонунгузорӣ, шартҳои фармоиши мушаххас ва Сиёсати алоҳидаи пардохт ва баргардонидани маблағ муайян карда мешавад. Шартҳои мазкур ҳуқуқҳои ҳатмии истеъмолкунандаро маҳдуд намекунанд.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6.5. После запуска оплаты Пользователь сохраняет подтверждение операции и обращается через https://imkoniyat.org при ошибке или отсутствии доступа.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6.5. Пас аз оғози пардохт Корбар тасдиқи амалиётро нигоҳ дошта, ҳангоми хато ё набудани дастрасӣ тавассути https://imkoniyat.org муроҷиат мекунад.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7. ПРАВИЛА ИСПОЛЬЗОВАНИЯ</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7. ҚОИДАҲОИ ИСТИФОДА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Пользователь обязан соблюдать законодательство, уважать других участников и использовать Платформу только в законных образовательных целях.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Корбар уҳдадор аст қонунгузориро риоя намояд, дигар иштирокчиёнро эҳтиром кунад ва Платформаро танҳо барои мақсадҳои қонунии таълимӣ истифода барад.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Запрещены оскорбления, травля, угрозы, дискриминация, мошенничество, спам, незаконная реклама и размещение запрещённого контента.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Таҳқир, озордиҳӣ, таҳдид, табъиз, қаллобӣ, спам, рекламаи ғайриқонунӣ ва ҷойгир кардани муҳтавои манъшуда иҷозат дода намешавад.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7.3. Запрещено загружать чужие персональные данные, изображения, переписку или материалы без законного основания либо необходимого согласия.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7.3. Бор кардани маълумоти шахсӣ, тасвирҳо, мукотиба ё маводи шахсони дигар бе асоси қонунӣ ё розигии зарурӣ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7.4. Запрещено вмешиваться в программный код, базы данных, средства защиты и оплаты, обходить ограничения, использовать вредоносный код или массовые автоматические запросы.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7.4. Дахолат ба рамзи барномавӣ, пойгоҳҳои додаҳо, воситаҳои ҳифз ва пардохт, гузаштан аз маҳдудиятҳо, истифодаи рамзи зараровар ё дархостҳои оммавии худкор манъ аст.</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8. УЧЕБНОЕ СОПРОВОЖДЕНИЕ И ПОДДЕРЖКА</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8. ҲАМРОҲИИ ТАЪЛИМӢ ВА ДАСТГИРӢ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Сопровождение преподавателя, ментора или куратора предоставляется только в том объёме и по тому графику, которые включены в Курс или Тариф.</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Ҳамроҳии омӯзгор, роҳнамо ё куратор танҳо дар ҳаҷм ва аз рӯйи ҷадвале пешниҳод мешавад, ки ба Курс ё Тариф дохил карда шудааст.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Служба поддержки помогает с пилотным доступом, восстановлением аккаунта и навигацией. Поддержка по оплате добавляется после запуска платной функции и не заменяет преподавателя по предметным вопросам.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Хадамоти дастгирӣ дар дастрасии озмоишӣ, барқарор кардани аккаунт ва роҳнамоӣ кумак мекунад. Дастгирии пардохт пас аз оғози вазифаи пулакӣ илова мешавад ва дар масъалаҳои фаннӣ омӯзгорро иваз намекунад.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8.3. Автоматические ответы бота носят вспомогательный характер. При расхождении приоритет имеют настоящие Условия, заказ и ответ уполномоченного сотрудника.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8.3. Ҷавобҳои худкори бот хусусияти ёрирасон доранд. Ҳангоми ихтилоф Шартҳои мазкур, фармоиш ва ҷавоби корманди ваколатдор афзалият доранд.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9. ПОЛЬЗОВАТЕЛЬСКИЙ КОНТЕНТ</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9. МУҲТАВОИ КОРБАР</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Пользователь сохраняет права на созданный им оригинальный контент и гарантирует наличие прав и законных оснований для его размещения.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Корбар ҳуқуқҳоро ба муҳтавои аслии эҷодкардаи худ нигоҳ медорад ва мавҷудияти ҳуқуқ ва асосҳои қонуниро барои ҷойгир кардани он кафолат медиҳад.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9.2. Размещая контент, Пользователь разрешает IMKONIYAT хранить, технически обрабатывать и показывать его в объёме, необходимом для работы Платформы и предоставления услуги.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9.2. Бо ҷойгир кардани муҳтаво Корбар ба IMKONIYAT иҷозат медиҳад, ки онро дар ҳаҷми зарурӣ барои кори Платформа ва пешниҳоди хизматрасонӣ нигоҳ дорад, аз ҷиҳати техникӣ коркард кунад ва нишон 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9.3. IMKONIYAT вправе удалить или ограничить контент, нарушающий закон, настоящие Условия или права третьих лиц, с сохранением необходимых доказательств.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9.3. IMKONIYAT ҳуқуқ дорад муҳтавоеро, ки қонун, Шартҳои мазкур ё ҳуқуқҳои шахсони сеюмро вайрон мекунад, бо нигоҳ доштани далелҳои зарурӣ нест ё маҳдуд намояд.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10. ИНТЕЛЛЕКТУАЛЬНАЯ СОБСТВЕННОСТЬ</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10. МОЛИКИЯТИ ЗЕҲНӢ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10.1. Права на Платформу, дизайн, программный код, базы данных, курсы, тексты, задания, тесты, изображения, аудио и видео принадлежат IMKONIYAT или используются на законном основании.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10.1. Ҳуқуқҳо ба Платформа, тарроҳӣ, рамзи барномавӣ, пойгоҳҳои додаҳо, курсҳо, матнҳо, супоришҳо, тестҳо, тасвирҳо, аудио ва видео ба IMKONIYAT тааллуқ доранд ё дар асоси қонунӣ истифода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10.2. Пользователю предоставляется ограниченное, личное, неисключительное и непередаваемое право использовать материалы в течение срока доступа для собственного обучения.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10.2. Ба Корбар ҳуқуқи маҳдуд, шахсӣ, ғайриистисноӣ ва бегонашаванда барои истифодаи мавод дар давоми муҳлати дастрасӣ танҳо бо мақсади таҳсили шахсӣ дода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10.3. Без письменного разрешения запрещены копирование курса целиком или существенной части, запись экрана, перепродажа, публикация, передача доступа, изменение защиты и создание производных коммерческих материалов.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10.3. Бе иҷозати хаттӣ нусхабардории пурраи курс ё қисми назарраси он, сабти экран, бозфурӯшӣ, нашр, додани дастрасӣ, тағйир додани воситаҳои ҳифз ва сохтани маводи тиҷоратии ҳосила манъ аст.</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11. ПЕРСОНАЛЬНЫЕ ДАННЫЕ</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11. МАЪЛУМОТИ ШАХСӢ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11.1. В пилоте используются только минимально необходимые данные и отдельные согласия. До назначения формального обладателя/оператора публичная регистрация и массовый сбор данных не запускаются.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11.1. Дар озмоиш танҳо маълумоти ҳадди ақали зарурӣ ва розигиҳои алоҳида истифода мешаванд. То таъини соҳиби расмӣ/оператор бақайдгирии оммавӣ ва ҷамъоварии васеи маълумот оғоз намешаванд.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11.2. Пользователь имеет право получать сведения об обработке, требовать исправления неточных данных, отозвать согласие в допустимых случаях и запросить удаление данных после достижения целей обработки, если закон не требует их дальнейшего хранения.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11.2. Корбар ҳуқуқ дорад дар бораи коркард маълумот гирад, ислоҳи маълумоти нодурустро талаб намояд, дар ҳолатҳои иҷозатдодашуда розигиро бозпас гирад ва пас аз расидан ба мақсадҳои коркард нест кардани маълумотро талаб кунад, агар қонун нигоҳдории минбаъдаи онро талаб накунад.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11.3. В пилотной версии используются необходимые cookie авторизации и безопасности. Необязательная аналитика и маркетинговые cookie отключены до отдельного согласия и раскрытия поставщиков.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11.3. Дар нусхаи озмоишӣ cookie-и зарурии воридшавӣ ва амният истифода мешаванд. Таҳлили ғайриҳатмӣ ва cookie-и маркетингӣ то розигии алоҳида ва ошкор кардани таъминкунандагон хомӯшанд.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12. МОДЕРАЦИЯ И ОГРАНИЧЕНИЕ ДОСТУПА</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12. МОДЕРАТСИЯ ВА МАҲДУД КАРДАНИ ДАСТРАСӢ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12.1. При нарушении Условий IMKONIYAT вправе удалить контент, вынести предупреждение, ограничить отдельные функции, временно заблокировать или прекратить доступ с учётом тяжести и повторности нарушения.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12.1. Ҳангоми вайрон кардани Шартҳо IMKONIYAT ҳуқуқ дорад бо дарназардошти вазнинӣ ва такроршавии вайронкунӣ муҳтаворо нест кунад, огоҳӣ диҳад, баъзе имкониятҳоро маҳдуд намояд, дастрасиро муваққатан бандад ё қатъ 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12.2. Немедленные меры допускаются при угрозе безопасности, мошенничестве, взломе, распространении персональных данных, угрозах или ином серьёзном нарушении.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12.2. Ҳангоми таҳдид ба амният, қаллобӣ, рахна, паҳн кардани маълумоти шахсӣ, таҳдид ё дигар вайронкунии ҷиддӣ чораҳои фаврӣ иҷозат дода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12.3. Пользователь может обратиться в поддержку и обжаловать ограничение. Закрытие доступа из-за неоплаты не является дисциплинарной мерой.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12.3. Корбар метавонад ба хадамоти дастгирӣ муроҷиат намуда, маҳдудиятро шикоят кунад. Бастани дастрасӣ бинобар напардохтан чораи интизомӣ ҳисоб намешавад.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13. ДОСТУПНОСТЬ И ОТВЕТСТВЕННОСТЬ</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13. ДАСТРАСӢ ВА ҶАВОБГАРӢ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13.1. IMKONIYAT принимает разумные меры для устойчивой работы Платформы, но не гарантирует её непрерывную доступность при техническом обслуживании, сбоях связи, работе сторонних сервисов или обстоятельствах непреодолимой силы.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13.1. IMKONIYAT барои кори устувори Платформа чораҳои оқилона меандешад, аммо дастрасии бефосилаи онро ҳангоми корҳои техникӣ, қатъшавии алоқа, кори хизматрасониҳои беруна ё ҳолатҳои қувваи рафънопазир кафолат намедиҳад.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13.2. Обучение не гарантирует конкретную оценку, поступление, трудоустройство, доход или иной индивидуальный результат. Результат зависит также от участия и самостоятельной работы Пользователя.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13.2. Таҳсил баҳогузории муайян, дохилшавӣ, шуғл, даромад ё натиҷаи дигари инфиродиро кафолат намедиҳад. Натиҷа инчунин аз иштирок ва кори мустақилонаи Корбар вобаста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13.3. Стороны несут ответственность в пределах законодательства и доказанного прямого ущерба. Ничто в Условиях не исключает ответственность, которую запрещено исключать законом.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13.3. Тарафҳо дар доираи қонунгузорӣ ва зарари мустақими исботшуда ҷавобгар мебошанд. Ҳеҷ муқаррароти Шартҳо ҷавобгариро, ки истисно кардани он бо қонун манъ шудааст, истисно намекунад.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14. ИЗМЕНЕНИЕ, ПРЕКРАЩЕНИЕ И СПОРЫ</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14. ТАҒЙИР, ҚАТЪ ВА БАҲСҲО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14.1. IMKONIYAT вправе обновлять Условия для развития сервиса, безопасности и соблюдения закона. Существенные изменения публикуются на Платформе и, по возможности, сообщаются Пользователю заранее.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14.1. IMKONIYAT ҳуқуқ дорад Шартҳоро барои рушди хизматрасонӣ, амният ва риояи қонун нав кунад. Тағйироти муҳим дар Платформа нашр шуда, то ҳадди имкон ба Корбар пешакӣ хабар дода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14.2. Изменения не уменьшают уже оплаченный объём услуг без законного основания. Новая редакция применяется с указанной даты вступления в силу.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14.2. Тағйирот ҳаҷми хизматрасонии аллакай пардохтшударо бе асоси қонунӣ кам намекунад. Таҳрири нав аз санаи нишондодашудаи эътибор пайдо кардан татбиқ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14.3. Пользователь может прекратить использование и запросить удаление Учётной записи. Денежные расчёты и хранение обязательных сведений выполняются согласно закону и условиям заказа.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14.3. Корбар метавонад истифодаи Платформаро қатъ карда, нест кардани Ҳисоби корбариро талаб намояд. Ҳисоббаробаркунии маблағ ва нигоҳдории маълумоти ҳатмӣ мутобиқи қонун ва шартҳои фармоиш анҷом дода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14.4. Споры первоначально рассматриваются службой поддержки и в претензионном порядке. Пользователь сохраняет право обратиться в уполномоченный орган или суд.</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14.4. Баҳсҳо аввал аз ҷониби хадамоти дастгирӣ ва бо тартиби пешниҳоди даъво баррасӣ мешаванд. Корбар ҳуқуқи муроҷиат ба мақоми ваколатдор ё судро нигоҳ медорад.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14.5. К Условиям применяется законодательство Республики Таджикистан. Если языковые версии расходятся, применяется толкование, которое соответствует законодательству и не ограничивает обязательные права Пользователя.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14.5. Ба Шартҳо қонунгузории Ҷумҳурии Тоҷикистон татбиқ мегардад. Агар байни нусхаҳои забонӣ ихтилоф ба вуҷуд ояд, тафсире истифода мешавад, ки ба қонунгузорӣ мувофиқ буда, ҳуқуқҳои ҳатмии Корбарро маҳдуд намекунад.</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15. СТАТУС ПРОЕКТА И ОФИЦИАЛЬНЫЙ АДРЕС</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15. МАҚОМИ ЛОИҲА ВА СУРОҒАИ РАСМӢ</w:t>
            </w:r>
          </w:p>
        </w:tc>
      </w:tr>
      <w:tr>
        <w:trPr>
          <w:cantSplit/>
        </w:trPr>
        <w:tc>
          <w:tcPr>
            <w:tcW w:type="dxa" w:w="5100"/>
            <w:vAlign w:val="center"/>
            <w:tcMar>
              <w:top w:w="120" w:type="dxa"/>
              <w:start w:w="135" w:type="dxa"/>
              <w:bottom w:w="120" w:type="dxa"/>
              <w:end w:w="135" w:type="dxa"/>
            </w:tcMar>
          </w:tcPr>
          <w:p>
            <w:pPr>
              <w:spacing w:before="0" w:after="0" w:line="245" w:lineRule="auto"/>
              <w:jc w:val="left"/>
            </w:pPr>
            <w:r/>
            <w:r>
              <w:rPr>
                <w:rFonts w:ascii="Times New Roman" w:hAnsi="Times New Roman" w:eastAsia="Times New Roman"/>
                <w:b w:val="0"/>
                <w:i w:val="0"/>
                <w:color w:val="111111"/>
                <w:sz w:val="18"/>
              </w:rPr>
              <w:t>Статус: пилотный цифровой образовательный проект IMKONIYAT.</w:t>
              <w:br/>
              <w:t>Публичный запуск: не завершён.</w:t>
              <w:br/>
              <w:t>Формальный владелец/оператор и платёжный получатель публикуются до запуска соответствующих функций.</w:t>
              <w:br/>
              <w:t>Официальный адрес: https://imkoniyat.org</w:t>
            </w:r>
          </w:p>
        </w:tc>
        <w:tc>
          <w:tcPr>
            <w:tcW w:type="dxa" w:w="5100"/>
            <w:vAlign w:val="center"/>
            <w:tcMar>
              <w:top w:w="120" w:type="dxa"/>
              <w:start w:w="135" w:type="dxa"/>
              <w:bottom w:w="120" w:type="dxa"/>
              <w:end w:w="135" w:type="dxa"/>
            </w:tcMar>
          </w:tcPr>
          <w:p>
            <w:pPr>
              <w:spacing w:before="0" w:after="0" w:line="245" w:lineRule="auto"/>
              <w:jc w:val="left"/>
            </w:pPr>
            <w:r/>
            <w:r>
              <w:rPr>
                <w:rFonts w:ascii="Times New Roman" w:hAnsi="Times New Roman" w:eastAsia="Times New Roman"/>
                <w:b w:val="0"/>
                <w:i w:val="0"/>
                <w:color w:val="111111"/>
                <w:sz w:val="18"/>
              </w:rPr>
              <w:t>Мақом: лоиҳаи озмоишии рақамии таълимии IMKONIYAT.</w:t>
              <w:br/>
              <w:t>Оғози оммавӣ: анҷом наёфтааст.</w:t>
              <w:br/>
              <w:t>Соҳиби расмӣ/оператор ва қабулкунандаи пардохт пеш аз оғози вазифаҳои дахлдор нашр мешаванд.</w:t>
              <w:br/>
              <w:t>Суроғаи расмӣ: https://imkoniyat.org</w:t>
            </w:r>
          </w:p>
        </w:tc>
      </w:tr>
      <w:tr>
        <w:trPr>
          <w:cantSplit/>
        </w:trPr>
        <w:tc>
          <w:tcPr>
            <w:tcW w:type="dxa" w:w="5100"/>
            <w:vAlign w:val="center"/>
            <w:tcMar>
              <w:top w:w="120" w:type="dxa"/>
              <w:start w:w="135" w:type="dxa"/>
              <w:bottom w:w="120" w:type="dxa"/>
              <w:end w:w="135" w:type="dxa"/>
            </w:tcMar>
          </w:tcPr>
          <w:p>
            <w:pPr>
              <w:spacing w:before="0" w:after="0" w:line="245" w:lineRule="auto"/>
              <w:jc w:val="left"/>
            </w:pPr>
            <w:r/>
            <w:r>
              <w:rPr>
                <w:rFonts w:ascii="Times New Roman" w:hAnsi="Times New Roman" w:eastAsia="Times New Roman"/>
                <w:b w:val="0"/>
                <w:i w:val="0"/>
                <w:color w:val="111111"/>
                <w:sz w:val="18"/>
              </w:rPr>
              <w:t>Все пользовательские, платёжные и правовые обращения направляются через официальный сайт: https://imkoniyat.org</w:t>
            </w:r>
          </w:p>
        </w:tc>
        <w:tc>
          <w:tcPr>
            <w:tcW w:type="dxa" w:w="5100"/>
            <w:vAlign w:val="center"/>
            <w:tcMar>
              <w:top w:w="120" w:type="dxa"/>
              <w:start w:w="135" w:type="dxa"/>
              <w:bottom w:w="120" w:type="dxa"/>
              <w:end w:w="135" w:type="dxa"/>
            </w:tcMar>
          </w:tcPr>
          <w:p>
            <w:pPr>
              <w:spacing w:before="0" w:after="0" w:line="245" w:lineRule="auto"/>
              <w:jc w:val="left"/>
            </w:pPr>
            <w:r/>
            <w:r>
              <w:rPr>
                <w:rFonts w:ascii="Times New Roman" w:hAnsi="Times New Roman" w:eastAsia="Times New Roman"/>
                <w:b w:val="0"/>
                <w:i w:val="0"/>
                <w:color w:val="111111"/>
                <w:sz w:val="18"/>
              </w:rPr>
              <w:t>Ҳамаи муроҷиатҳои корбарӣ, пардохтӣ ва ҳуқуқӣ тавассути сомонаи расмӣ фиристода мешаванд: https://imkoniyat.org</w:t>
            </w:r>
          </w:p>
        </w:tc>
      </w:tr>
      <w:tr>
        <w:trPr>
          <w:cantSplit/>
        </w:trPr>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ОГРАНИЧЕНИЯ ПИЛОТНОЙ ВЕРСИИ</w:t>
            </w:r>
          </w:p>
        </w:tc>
        <w:tc>
          <w:tcPr>
            <w:tcW w:type="dxa" w:w="5100"/>
            <w:vAlign w:val="center"/>
            <w:tcMar>
              <w:top w:w="120" w:type="dxa"/>
              <w:start w:w="135" w:type="dxa"/>
              <w:bottom w:w="120" w:type="dxa"/>
              <w:end w:w="135" w:type="dxa"/>
            </w:tcMar>
            <w:shd w:fill="14213D"/>
          </w:tcPr>
          <w:p>
            <w:pPr>
              <w:spacing w:before="0" w:after="0" w:line="245" w:lineRule="auto"/>
              <w:jc w:val="left"/>
            </w:pPr>
            <w:r/>
            <w:r>
              <w:rPr>
                <w:rFonts w:ascii="Times New Roman" w:hAnsi="Times New Roman" w:eastAsia="Times New Roman"/>
                <w:b/>
                <w:i w:val="0"/>
                <w:color w:val="FFFFFF"/>
                <w:sz w:val="20"/>
              </w:rPr>
              <w:t>МАҲДУДИЯТҲОИ НУСХАИ ОЗМОИШӢ</w:t>
            </w:r>
          </w:p>
        </w:tc>
      </w:tr>
      <w:tr>
        <w:trPr>
          <w:cantSplit/>
        </w:trPr>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До публичного запуска должны быть назначены формальный владелец и оператор данных, проверены лицензирование образовательной деятельности и обязательные процедуры защиты данных, опубликованы сведения о продавце/исполнителе и настроено раздельное фиксирование согласий.</w:t>
            </w:r>
          </w:p>
        </w:tc>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Пеш аз оғози оммавӣ бояд соҳиби расмӣ ва оператори маълумот таъин шаванд, иҷозатномадиҳии фаъолияти таълимӣ ва расмиёти ҳатмии ҳифзи маълумот санҷида шаванд, маълумоти фурӯшанда/иҷрокунанда нашр ва сабти ҷудогонаи розигиҳо танзим гардад.</w:t>
            </w:r>
          </w:p>
        </w:tc>
      </w:tr>
      <w:tr>
        <w:trPr>
          <w:cantSplit/>
        </w:trPr>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Документ является финальной редакцией для пилотной версии 1.1 и обновляется по мере юридического оформления проекта, запуска новых функций и изменения законодательства. Актуальная редакция публикуется на https://imkoniyat.org.</w:t>
            </w:r>
          </w:p>
        </w:tc>
        <w:tc>
          <w:tcPr>
            <w:tcW w:type="dxa" w:w="5100"/>
            <w:vAlign w:val="center"/>
            <w:tcMar>
              <w:top w:w="120" w:type="dxa"/>
              <w:start w:w="135" w:type="dxa"/>
              <w:bottom w:w="120" w:type="dxa"/>
              <w:end w:w="135" w:type="dxa"/>
            </w:tcMar>
            <w:shd w:fill="FFF7E6"/>
          </w:tcPr>
          <w:p>
            <w:pPr>
              <w:spacing w:before="0" w:after="0" w:line="245" w:lineRule="auto"/>
              <w:jc w:val="both"/>
            </w:pPr>
            <w:r/>
            <w:r>
              <w:rPr>
                <w:rFonts w:ascii="Times New Roman" w:hAnsi="Times New Roman" w:eastAsia="Times New Roman"/>
                <w:b/>
                <w:i w:val="0"/>
                <w:color w:val="14213D"/>
                <w:sz w:val="18"/>
              </w:rPr>
              <w:t>Ҳуҷҷат таҳрири ниҳоӣ барои нусхаи озмоишии 1.1 буда, бо расмикунонии ҳуқуқии лоиҳа, оғози вазифаҳои нав ва тағйири қонунгузорӣ нав карда мешавад. Таҳрири ҷорӣ дар https://imkoniyat.org нашр мешавад.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Пользовательское соглашение / Созишномаи корбарӣ — пилот 1.1</dc:title>
  <dc:subject>Финальная двуязычная редакция для пилотной версии IMKONIYAT 1.1</dc:subject>
  <dc:creator>IMKONIYAT</dc:creator>
  <cp:keywords>IMKONIYAT, пользовательское соглашение, условия использования, шартҳои истифода</cp:keywords>
  <dc:description>generated by python-docx</dc:description>
  <cp:lastModifiedBy/>
  <cp:revision>1</cp:revision>
  <dcterms:created xsi:type="dcterms:W3CDTF">2013-12-23T23:15:00Z</dcterms:created>
  <dcterms:modified xsi:type="dcterms:W3CDTF">2013-12-23T23:15:00Z</dcterms:modified>
  <cp:category/>
</cp:coreProperties>
</file>