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ПОЛИТИКА ОПЛАТЫ, ОТМЕНЫ И ВОЗВРАТА СРЕДСТВ</w:t>
      </w:r>
    </w:p>
    <w:p>
      <w:pPr>
        <w:spacing w:after="60"/>
        <w:jc w:val="center"/>
      </w:pPr>
      <w:r>
        <w:rPr>
          <w:rFonts w:ascii="Times New Roman" w:hAnsi="Times New Roman" w:eastAsia="Times New Roman"/>
          <w:b/>
          <w:i w:val="0"/>
          <w:color w:val="14213D"/>
          <w:sz w:val="27"/>
        </w:rPr>
        <w:t>СИЁСАТИ ПАРДОХТ, БЕКОРКУНӢ ВА БАРГАРДОНИДАНИ МАБЛАҒ</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Ограничение пилота: до публикации на https://imkoniyat.org идентификационных сведений лица, принимающего оплату и оказывающего платные услуги, настоящая редакция является проектом условий и не считается активной публичной офертой. Публичная оплата через сайт до этого момента не проводится.</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Маҳдудияти озмоиш: то нашри маълумоти мушаххаси шахсе, ки пардохтро қабул мекунад ва хизматрасонии пулакӣ мерасонад, дар https://imkoniyat.org, ин таҳрир лоиҳаи шартҳо буда, офертаи оммавии фаъол ҳисоб намешавад. То он вақт пардохти оммавӣ тавассути сомона анҷом дода намешавад.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ОБЩИЕ УСЛОВИЯ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ШАРТҲОИ УМУМӢ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Политика применяется к платным курсам, подпискам, пакетам доступа и иным цифровым услугам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Сиёсат ба курсҳои пулакӣ, обунаҳо, бастаҳои дастрасӣ ва дигар хизматрасониҳои рақамии IMKONIYAT татбиқ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Цена, валюта, срок доступа, состав продукта и применённая скидка показываются до оплаты и фиксируются в Заказе.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Нарх, асъор, муҳлати дастрасӣ, таркиби маҳсулот ва тахфифи истифодашуда пеш аз пардохт нишон дода шуда, дар Фармоиш сабт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СПОСОБЫ ОПЛАТЫ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УСУЛҲОИ ПАРДОХТ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Оплата включается только после публикации на https://imkoniyat.org получателя средств, исполнителя, способа оплаты и применимых комиссий. До этого Платформа не принимает публичные платежи.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Пардохт танҳо пас аз нашри қабулкунандаи маблағ, иҷрокунанда, усули пардохт ва комиссияҳои татбиқшаванда дар https://imkoniyat.org фаъол мешавад. То он вақт Платформа пардохти оммавиро қабул намекунад.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Пользователь получает электронное подтверждение. При отсутствии доступа необходимо направить сумму, дату и идентификатор платежа без передачи CVV, PIN или пароля.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Корбар тасдиқи электронӣ мегирад. Ҳангоми набудани дастрасӣ бояд маблағ, сана ва шиносаи пардохт бе додани CVV, PIN ё парол фиристода 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АКТИВАЦИЯ И ПЕРИОД ДОСТУПА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ФАЪОЛСОЗӢ ВА МУҲЛАТИ ДАСТРАСӢ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После запуска оплаты доступ активируется автоматически либо вручную после проверки операции. Техническая задержка не сокращает оплаченный период.</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Пас аз оғози пардохт дастрасӣ ба таври худкор ё дастӣ баъди санҷиши амалиёт фаъол мешавад. Таъхири техникӣ муҳлати пардохтшударо кам намекунад.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Неиспользование доступа по причинам на стороне Пользователя само по себе не означает автоматический возврат, если закон или условия Заказа не предусматривают иное.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Истифода накардани дастрасӣ бо сабабҳои вобаста ба Корбар худ аз худ маънои баргардонидани автоматии маблағро надорад, агар қонун ё шартҳои Фармоиш тартиби дигарро пешбинӣ накунанд.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ОСНОВАНИЯ ДЛЯ ВОЗВРАТА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АСОСҲОИ БАРГАРДОНИДАН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Полный или соответствующий возврат производится при двойном списании, подтверждённой ошибке платежа, невозможности предоставить оплаченный продукт по вине IMKONIYAT либо в иных обязательных случаях.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Баргардонидани пурра ё мувофиқ ҳангоми дукарата ситонидан, хатои тасдиқшудаи пардохт, имконнопазирии пешниҳоди маҳсулоти пардохтшуда бо гуноҳи IMKONIYAT ё дигар ҳолатҳои ҳатмӣ анҷом дода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При добровольном отказе после активации сумма рассчитывается с учётом фактически предоставленного периода, открытых материалов, проведённых занятий и понесённых обоснованных расходов, если это допускается законом.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Ҳангоми дасткашии ихтиёрӣ пас аз фаъолсозӣ маблағ бо дарназардошти муҳлати воқеан пешниҳодшуда, маводи кушодашуда, машғулиятҳои гузаронидашуда ва хароҷоти асоснок ҳисоб карда мешавад, агар қонун иҷозат 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Блокировка за доказанное нарушение не лишает потребителя обязательных прав; расчёты производятся индивидуально с учётом закона и фактически оказанного объёма.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Бастани дастрасӣ барои вайронкунии исботшуда ҳуқуқҳои ҳатмии истеъмолкунандаро аз байн намебарад; ҳисоббаробаркунӣ бо дарназардошти қонун ва ҳаҷми воқеии хизматрасонӣ инфиродӣ анҷом дода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ПОРЯДОК ОБРАЩЕНИЯ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ТАРТИБИ МУРОҶИАТ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Заявление направляется в поддержку с Ф.И.О., телефоном, курсом, датой и суммой платежа, причиной и безопасным подтверждением операции.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Ариза ба дастгирӣ бо ному насаб, телефон, курс, сана ва маблағи пардохт, сабаб ва тасдиқи бехатари амалиёт фиристода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IMKONIYAT подтверждает получение и стремится принять решение в течение 5 рабочих дней. При необходимости проверки срок может быть продлён с уведомлением заявителя.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IMKONIYAT гирифтани муроҷиатро тасдиқ намуда, кӯшиш мекунад дар давоми 5 рӯзи корӣ қарор қабул кунад. Ҳангоми зарурати санҷиш муҳлат бо огоҳ кардани муроҷиаткунанда тамдид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Одобренный возврат направляется исходным способом, обычно в течение 10 рабочих дней; фактическое зачисление зависит от банка или платёжной системы и обязательных сроков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Маблағи тасдиқшуда бо усули аслии пардохт, одатан дар давоми 10 рӯзи корӣ фиристода мешавад; воридшавии воқеӣ аз бонк ё низоми пардохт ва муҳлатҳои ҳатмии қонун вобаста аст.</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СКИДКИ И ЧАСТИЧНАЯ ОПЛАТА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ТАХФИФ ВА ПАРДОХТИ ҚИСМӢ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Возврат рассчитывается от фактически уплаченной суммы, а не от цены без скидки. Бонусы и промокоды денежными средствами не возвращаются.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Маблағи баргардонӣ аз маблағи воқеан пардохтшуда ҳисоб мешавад, на аз нархи бе тахфиф. Бонусҳо ва промокодҳо бо пул баргардонида намешаванд.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При помесячной или поэтапной оплате прекращается будущий доступ; уже наступившие обязательства и оказанные услуги рассчитываются отдельно.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Ҳангоми пардохти моҳона ё марҳилавӣ дастрасии оянда қатъ мешавад; уҳдадориҳои баамаломада ва хизматрасониҳои пешниҳодшуда алоҳида ҳисоб карда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ОФИЦИАЛЬНЫЙ КАНАЛ ОБРАЩЕНИЙ</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КАНАЛИ РАСМИИ МУРОҶИАТ</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Запрос по оплате или возврату подаётся через раздел поддержки на официальном сайте: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Дархост оид ба пардохт ё баргардонидани маблағ тавассути бахши дастгирии сомонаи расмӣ пешниҳод мешавад: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ПОЛИТИКА ОПЛАТЫ, ОТМЕНЫ И ВОЗВРАТА СРЕДСТВ / СИЁСАТИ ПАРДОХТ, БЕКОРКУНӢ ВА БАРГАРДОНИДАНИ МАБЛАҒ</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